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1F3890D" w:rsidR="00C15348" w:rsidRPr="007E1BF1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E1BF1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E1BF1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E1BF1">
        <w:rPr>
          <w:rFonts w:ascii="Lidl Font Pro" w:hAnsi="Lidl Font Pro" w:cs="Helv"/>
          <w:color w:val="auto"/>
          <w:sz w:val="22"/>
          <w:szCs w:val="22"/>
          <w:lang w:val="el-GR"/>
        </w:rPr>
        <w:t>22</w:t>
      </w:r>
      <w:r w:rsidR="00830899" w:rsidRPr="007E1BF1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E1BF1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7E1BF1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E1BF1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A84F51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4F72BDEC" w14:textId="0E6C1545" w:rsidR="00DC6DB4" w:rsidRPr="007E1BF1" w:rsidRDefault="007E1BF1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7E1BF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7E1BF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7E1BF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παρουσιάζει τη νέα μελέτη κοινωνικοοικονομικών επιδράσεων για το 2024</w:t>
      </w:r>
    </w:p>
    <w:p w14:paraId="1C6BDA16" w14:textId="7291CFAC" w:rsidR="003233DA" w:rsidRPr="007E1BF1" w:rsidRDefault="007E1BF1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7E1BF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Σημαντική συνεισφορά στην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κυπριακή</w:t>
      </w:r>
      <w:r w:rsidRPr="007E1BF1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οικονομία και κοινωνία με επενδύσεις σε βιωσιμότητα και κοινωνική υπευθυνότητα.</w:t>
      </w:r>
    </w:p>
    <w:bookmarkEnd w:id="0"/>
    <w:bookmarkEnd w:id="1"/>
    <w:p w14:paraId="78A1E3D4" w14:textId="31B97296" w:rsidR="007E1BF1" w:rsidRPr="007E1BF1" w:rsidRDefault="007E1BF1" w:rsidP="007E1BF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E1BF1">
        <w:rPr>
          <w:rFonts w:ascii="Lidl Font Pro" w:hAnsi="Lidl Font Pro"/>
          <w:color w:val="000000" w:themeColor="text1"/>
          <w:lang w:val="el-GR"/>
        </w:rPr>
        <w:t xml:space="preserve">Η </w:t>
      </w:r>
      <w:r w:rsidRPr="007E1BF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δημοσιεύει τη φετινή μελέτη κοινωνικοοικονομικών επιδράσεων, επιβεβαιώνοντας για ακόμη μία χρονιά τη δέσμευσή της στην υπεύθυνη επιχειρηματικότητα και στη δημιουργία ουσιαστικής αξίας για την κυπριακή οικονομία και κοινωνία.</w:t>
      </w:r>
    </w:p>
    <w:p w14:paraId="3F45740A" w14:textId="65873F37" w:rsidR="007E1BF1" w:rsidRPr="007E1BF1" w:rsidRDefault="007E1BF1" w:rsidP="007E1BF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E1BF1">
        <w:rPr>
          <w:rFonts w:ascii="Lidl Font Pro" w:hAnsi="Lidl Font Pro"/>
          <w:color w:val="000000" w:themeColor="text1"/>
          <w:lang w:val="el-GR"/>
        </w:rPr>
        <w:t xml:space="preserve">Το </w:t>
      </w:r>
      <w:r>
        <w:rPr>
          <w:rFonts w:ascii="Lidl Font Pro" w:hAnsi="Lidl Font Pro"/>
          <w:b/>
          <w:bCs/>
          <w:color w:val="000000" w:themeColor="text1"/>
          <w:lang w:val="el-GR"/>
        </w:rPr>
        <w:t>6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 xml:space="preserve">ο </w:t>
      </w:r>
      <w:r w:rsidRPr="007E1BF1">
        <w:rPr>
          <w:rFonts w:ascii="Lidl Font Pro" w:hAnsi="Lidl Font Pro"/>
          <w:b/>
          <w:bCs/>
          <w:color w:val="000000" w:themeColor="text1"/>
          <w:lang w:val="en-US"/>
        </w:rPr>
        <w:t>Socioeconomic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E1BF1">
        <w:rPr>
          <w:rFonts w:ascii="Lidl Font Pro" w:hAnsi="Lidl Font Pro"/>
          <w:b/>
          <w:bCs/>
          <w:color w:val="000000" w:themeColor="text1"/>
          <w:lang w:val="en-US"/>
        </w:rPr>
        <w:t>Impact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E1BF1">
        <w:rPr>
          <w:rFonts w:ascii="Lidl Font Pro" w:hAnsi="Lidl Font Pro"/>
          <w:b/>
          <w:bCs/>
          <w:color w:val="000000" w:themeColor="text1"/>
          <w:lang w:val="en-US"/>
        </w:rPr>
        <w:t>Report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αποτυπώνει την πρόοδο της εταιρείας για το 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>2024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και αναδεικνύει τη συνεχή ενίσχυση του οικονομικού και κοινωνικού της αποτυπώματος στη χώρα.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Η μελέτη παρουσιάζει τον τρόπο με τον οποίο η </w:t>
      </w:r>
      <w:r>
        <w:rPr>
          <w:rFonts w:ascii="Lidl Font Pro" w:hAnsi="Lidl Font Pro"/>
          <w:color w:val="000000" w:themeColor="text1"/>
          <w:lang w:val="el-GR"/>
        </w:rPr>
        <w:t>εταιρεία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δημιουργεί προστιθέμενη αξία για την εθνική οικονομία, ενισχύει την απασχόληση, συμβάλλει στα κρατικά έσοδα, ενώ παράλληλα επενδύει σε δράσεις βιωσιμότητας και κοινωνικής υπευθυνότητας.</w:t>
      </w:r>
    </w:p>
    <w:p w14:paraId="66817A8C" w14:textId="77777777" w:rsidR="007E1BF1" w:rsidRPr="007E1BF1" w:rsidRDefault="007E1BF1" w:rsidP="007E1BF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7E1BF1">
        <w:rPr>
          <w:rFonts w:ascii="Lidl Font Pro" w:hAnsi="Lidl Font Pro"/>
          <w:b/>
          <w:bCs/>
          <w:color w:val="000000" w:themeColor="text1"/>
          <w:lang w:val="el-GR"/>
        </w:rPr>
        <w:t>Κύρια σημεία της μελέτης</w:t>
      </w:r>
    </w:p>
    <w:p w14:paraId="17489692" w14:textId="127DE9A3" w:rsidR="007E1BF1" w:rsidRPr="007E1BF1" w:rsidRDefault="007E1BF1" w:rsidP="007E1BF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E1BF1">
        <w:rPr>
          <w:rFonts w:ascii="Lidl Font Pro" w:hAnsi="Lidl Font Pro"/>
          <w:b/>
          <w:bCs/>
          <w:color w:val="000000" w:themeColor="text1"/>
          <w:lang w:val="el-GR"/>
        </w:rPr>
        <w:t>Συνολική συνεισφορά στο ΑΕΠ: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Το 2024, η </w:t>
      </w:r>
      <w:r w:rsidRPr="007E1BF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συνέβαλε συνολικά 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>€133 εκατ. στο ΑΕΠ της χώρας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, ποσοστό που αντιστοιχεί στο 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>0,43%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του κυπριακού ΑΕΠ. Για κάθε €1 άμεσης συνεισφοράς, δημιουργούνται επιπλέον €0,46 προστιθέμενης αξίας στο σύνολο της οικονομίας. </w:t>
      </w:r>
    </w:p>
    <w:p w14:paraId="18D829AF" w14:textId="1126A768" w:rsidR="007E1BF1" w:rsidRPr="007E1BF1" w:rsidRDefault="007E1BF1" w:rsidP="007E1BF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E1BF1">
        <w:rPr>
          <w:rFonts w:ascii="Lidl Font Pro" w:hAnsi="Lidl Font Pro"/>
          <w:b/>
          <w:bCs/>
          <w:color w:val="000000" w:themeColor="text1"/>
          <w:lang w:val="el-GR"/>
        </w:rPr>
        <w:t>Απασχόληση: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Η εταιρεία υποστηρίζει συνολικά 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>2.000 θέσεις εργασίας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(άμεσες, έμμεσες και επαγόμενες), καλύπτοντας το 0,40% της εθνικής απασχόλησης. Από κάθε άμεση θέση εργασίας, η εταιρεία υποστηρίζει 2 επιπλέον θέσεις στην κυπριακή οικονομία. </w:t>
      </w:r>
    </w:p>
    <w:p w14:paraId="174F4A38" w14:textId="3AE9C855" w:rsidR="007E1BF1" w:rsidRPr="007E1BF1" w:rsidRDefault="007E1BF1" w:rsidP="007E1BF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E1BF1">
        <w:rPr>
          <w:rFonts w:ascii="Lidl Font Pro" w:hAnsi="Lidl Font Pro"/>
          <w:b/>
          <w:bCs/>
          <w:color w:val="000000" w:themeColor="text1"/>
          <w:lang w:val="el-GR"/>
        </w:rPr>
        <w:t>Συνεισφορά στα κρατικά έσοδα: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Η συνολική συνεισφορά σε φόρους και ασφαλιστικές εισφορές ανήλθε στα 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>€22 εκατ.,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που αποτελούν το 0,17% των </w:t>
      </w:r>
      <w:r w:rsidRPr="007E1BF1">
        <w:rPr>
          <w:rFonts w:ascii="Lidl Font Pro" w:hAnsi="Lidl Font Pro"/>
          <w:color w:val="000000" w:themeColor="text1"/>
          <w:lang w:val="el-GR"/>
        </w:rPr>
        <w:lastRenderedPageBreak/>
        <w:t>συνολικών φορολογικών εσόδων του κράτους. Για κάθε €1 άμεσης συνεισφοράς στα κρατικά έσοδα, δημιουργούνται επιπλέον €2,69 στο σύνολο της οικονομίας.</w:t>
      </w:r>
    </w:p>
    <w:p w14:paraId="39EE72C0" w14:textId="3D4383F2" w:rsidR="007E1BF1" w:rsidRDefault="007E1BF1" w:rsidP="007E1BF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E1BF1">
        <w:rPr>
          <w:rFonts w:ascii="Lidl Font Pro" w:hAnsi="Lidl Font Pro"/>
          <w:b/>
          <w:bCs/>
          <w:color w:val="000000" w:themeColor="text1"/>
          <w:lang w:val="el-GR"/>
        </w:rPr>
        <w:t>Στήριξη Κύπριων παραγωγών και προμηθευτών: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Η </w:t>
      </w:r>
      <w:r w:rsidRPr="007E1BF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συνεργάζεται με 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>πάνω από 400 Κύπριους προμηθευτές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, ενισχύοντας </w:t>
      </w:r>
      <w:r w:rsidRPr="00A84F51">
        <w:rPr>
          <w:rFonts w:ascii="Lidl Font Pro" w:hAnsi="Lidl Font Pro"/>
          <w:color w:val="000000" w:themeColor="text1"/>
          <w:lang w:val="el-GR"/>
        </w:rPr>
        <w:t xml:space="preserve">σημαντικά την τοπική παραγωγή και την κυκλική οικονομία. Παράλληλα, η εταιρεία προωθεί κυπριακά προϊόντα στο εξωτερικό μέσω του διεθνούς δικτύου της </w:t>
      </w:r>
      <w:r w:rsidRPr="00A84F51">
        <w:rPr>
          <w:rFonts w:ascii="Lidl Font Pro" w:hAnsi="Lidl Font Pro"/>
          <w:color w:val="000000" w:themeColor="text1"/>
          <w:lang w:val="en-US"/>
        </w:rPr>
        <w:t>Lidl</w:t>
      </w:r>
      <w:r w:rsidRPr="00A84F51">
        <w:rPr>
          <w:rFonts w:ascii="Lidl Font Pro" w:hAnsi="Lidl Font Pro"/>
          <w:color w:val="000000" w:themeColor="text1"/>
          <w:lang w:val="el-GR"/>
        </w:rPr>
        <w:t>, με</w:t>
      </w:r>
      <w:r w:rsidR="00A67194" w:rsidRPr="00A84F51">
        <w:rPr>
          <w:rFonts w:ascii="Lidl Font Pro" w:hAnsi="Lidl Font Pro"/>
          <w:color w:val="000000" w:themeColor="text1"/>
          <w:lang w:val="el-GR"/>
        </w:rPr>
        <w:t xml:space="preserve"> απευθείας</w:t>
      </w:r>
      <w:r w:rsidRPr="00A84F51">
        <w:rPr>
          <w:rFonts w:ascii="Lidl Font Pro" w:hAnsi="Lidl Font Pro"/>
          <w:color w:val="000000" w:themeColor="text1"/>
          <w:lang w:val="el-GR"/>
        </w:rPr>
        <w:t xml:space="preserve"> εξαγωγές</w:t>
      </w:r>
      <w:r w:rsidR="00A67194" w:rsidRPr="00A84F51">
        <w:rPr>
          <w:rFonts w:ascii="Lidl Font Pro" w:hAnsi="Lidl Font Pro"/>
          <w:color w:val="000000" w:themeColor="text1"/>
          <w:lang w:val="el-GR"/>
        </w:rPr>
        <w:t xml:space="preserve"> από τους προμηθευτές</w:t>
      </w:r>
      <w:r w:rsidRPr="00A84F51">
        <w:rPr>
          <w:rFonts w:ascii="Lidl Font Pro" w:hAnsi="Lidl Font Pro"/>
          <w:color w:val="000000" w:themeColor="text1"/>
          <w:lang w:val="el-GR"/>
        </w:rPr>
        <w:t xml:space="preserve"> </w:t>
      </w:r>
      <w:r w:rsidRPr="00A84F51">
        <w:rPr>
          <w:rFonts w:ascii="Lidl Font Pro" w:hAnsi="Lidl Font Pro"/>
          <w:b/>
          <w:bCs/>
          <w:color w:val="000000" w:themeColor="text1"/>
          <w:lang w:val="el-GR"/>
        </w:rPr>
        <w:t>€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>28,8 εκατ. σε 27 χώρες το 2024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, από τις οποίες 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>€26 εκατ. αφορούν χαλούμι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. </w:t>
      </w:r>
      <w:r w:rsidR="00A84F51" w:rsidRPr="00A84F51">
        <w:rPr>
          <w:rFonts w:ascii="Lidl Font Pro" w:hAnsi="Lidl Font Pro"/>
          <w:color w:val="000000" w:themeColor="text1"/>
          <w:lang w:val="el-GR"/>
        </w:rPr>
        <w:t xml:space="preserve">Η εταιρεία προμηθεύεται </w:t>
      </w:r>
      <w:r w:rsidR="00A84F51" w:rsidRPr="00A84F51">
        <w:rPr>
          <w:rFonts w:ascii="Lidl Font Pro" w:hAnsi="Lidl Font Pro"/>
          <w:b/>
          <w:bCs/>
          <w:color w:val="000000" w:themeColor="text1"/>
          <w:lang w:val="el-GR"/>
        </w:rPr>
        <w:t>φρέσκο κοτόπουλο, χοιρινό και βόειο κρέας κατά 100% από Κύπριους παραγωγούς</w:t>
      </w:r>
      <w:r w:rsidR="00A84F51" w:rsidRPr="00A84F51">
        <w:rPr>
          <w:rFonts w:ascii="Lidl Font Pro" w:hAnsi="Lidl Font Pro"/>
          <w:color w:val="000000" w:themeColor="text1"/>
          <w:lang w:val="el-GR"/>
        </w:rPr>
        <w:t xml:space="preserve">. </w:t>
      </w:r>
      <w:r w:rsidR="00A84F51">
        <w:rPr>
          <w:rFonts w:ascii="Lidl Font Pro" w:hAnsi="Lidl Font Pro"/>
          <w:color w:val="000000" w:themeColor="text1"/>
          <w:lang w:val="el-GR"/>
        </w:rPr>
        <w:t xml:space="preserve">Επίσης, η εταιρεία προμηθεύεται 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πάνω από 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>260 κωδικούς γαλακτοκομικών και τυροκομικών προϊόντων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από 13 τοπικούς προμηθευτές. Παράλληλα, πάνω από 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>130 κωδικούς φρούτων και λαχανικών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, με το 57% του τζίρου </w:t>
      </w:r>
      <w:r w:rsidRPr="00A84F51">
        <w:rPr>
          <w:rFonts w:ascii="Lidl Font Pro" w:hAnsi="Lidl Font Pro"/>
          <w:lang w:val="el-GR"/>
        </w:rPr>
        <w:t xml:space="preserve">μαναβικής </w:t>
      </w:r>
      <w:r w:rsidR="004814EF" w:rsidRPr="00A84F51">
        <w:rPr>
          <w:rFonts w:ascii="Lidl Font Pro" w:hAnsi="Lidl Font Pro"/>
          <w:lang w:val="el-GR"/>
        </w:rPr>
        <w:t xml:space="preserve">να </w:t>
      </w:r>
      <w:r w:rsidRPr="00A84F51">
        <w:rPr>
          <w:rFonts w:ascii="Lidl Font Pro" w:hAnsi="Lidl Font Pro"/>
          <w:lang w:val="el-GR"/>
        </w:rPr>
        <w:t xml:space="preserve">προέρχεται 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από την κυπριακή παραγωγή. </w:t>
      </w:r>
    </w:p>
    <w:p w14:paraId="4ADAF167" w14:textId="0E42C75E" w:rsidR="007E1BF1" w:rsidRPr="007E1BF1" w:rsidRDefault="007E1BF1" w:rsidP="00E26E62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E1BF1">
        <w:rPr>
          <w:rFonts w:ascii="Lidl Font Pro" w:hAnsi="Lidl Font Pro"/>
          <w:b/>
          <w:bCs/>
          <w:color w:val="000000" w:themeColor="text1"/>
          <w:lang w:val="el-GR"/>
        </w:rPr>
        <w:t>Επενδύσεις σε κοινωνικές και περιβαλλοντικές δράσεις: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Το 2024 η </w:t>
      </w:r>
      <w:r w:rsidRPr="007E1BF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διέθεσε συνολικά 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>€589,7 χιλ. σε χορηγίες, δωρεές και περιβαλλοντικές και κοινωνικές πρωτοβουλίες</w:t>
      </w:r>
      <w:r w:rsidRPr="007E1BF1">
        <w:rPr>
          <w:rFonts w:ascii="Lidl Font Pro" w:hAnsi="Lidl Font Pro"/>
          <w:color w:val="000000" w:themeColor="text1"/>
          <w:lang w:val="el-GR"/>
        </w:rPr>
        <w:t>. Από αυτά, το ποσό των €564,6 χιλ. επενδύθηκαν σε κοινωνικές και περιβαλλοντικές δράσεις ενώ το ποσό τ</w:t>
      </w:r>
      <w:r>
        <w:rPr>
          <w:rFonts w:ascii="Lidl Font Pro" w:hAnsi="Lidl Font Pro"/>
          <w:color w:val="000000" w:themeColor="text1"/>
          <w:lang w:val="el-GR"/>
        </w:rPr>
        <w:t xml:space="preserve">ων </w:t>
      </w:r>
      <w:r w:rsidRPr="007E1BF1">
        <w:rPr>
          <w:rFonts w:ascii="Lidl Font Pro" w:hAnsi="Lidl Font Pro"/>
          <w:color w:val="000000" w:themeColor="text1"/>
          <w:lang w:val="el-GR"/>
        </w:rPr>
        <w:t>€25,1 χιλ. αντιστοιχούν σε αξία προσφοράς προϊόντων σε ευάλωτες ομάδες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6D86650B" w14:textId="77777777" w:rsidR="007E1BF1" w:rsidRPr="007E1BF1" w:rsidRDefault="007E1BF1" w:rsidP="007E1BF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E1BF1">
        <w:rPr>
          <w:rFonts w:ascii="Lidl Font Pro" w:hAnsi="Lidl Font Pro"/>
          <w:color w:val="000000" w:themeColor="text1"/>
          <w:lang w:val="el-GR"/>
        </w:rPr>
        <w:t xml:space="preserve">Με σταθερή προσήλωση στη βιωσιμότητα και στους Στόχους Βιώσιμης Ανάπτυξης του ΟΗΕ, η </w:t>
      </w:r>
      <w:r w:rsidRPr="007E1BF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συνεχίζει να επενδύει σε πρωτοβουλίες που ενισχύουν την κοινωνική συνοχή, μειώνουν το περιβαλλοντικό αποτύπωμα, προωθούν την εκπαιδευτική ισότητα και στηρίζουν τις τοπικές κοινότητες.</w:t>
      </w:r>
    </w:p>
    <w:p w14:paraId="28D1214F" w14:textId="1CA022BB" w:rsidR="00AC4239" w:rsidRDefault="007E1BF1" w:rsidP="007E1BF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E1BF1">
        <w:rPr>
          <w:rFonts w:ascii="Lidl Font Pro" w:hAnsi="Lidl Font Pro"/>
          <w:color w:val="000000" w:themeColor="text1"/>
          <w:lang w:val="el-GR"/>
        </w:rPr>
        <w:t xml:space="preserve">Η </w:t>
      </w:r>
      <w:r w:rsidRPr="007E1BF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E1BF1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7E1BF1">
        <w:rPr>
          <w:rFonts w:ascii="Lidl Font Pro" w:hAnsi="Lidl Font Pro"/>
          <w:color w:val="000000" w:themeColor="text1"/>
          <w:lang w:val="el-GR"/>
        </w:rPr>
        <w:t xml:space="preserve"> παραμένει αφοσιωμένη στη δημιουργία αξίας για το σύνολο της κυπριακής κοινωνίας, με όραμα ένα αύριο που αξίζει σε όλους.</w:t>
      </w:r>
      <w:r w:rsidR="00A84F51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10A16EE4" w14:textId="784E44BF" w:rsidR="00A84F51" w:rsidRDefault="00A84F51" w:rsidP="00A84F51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 xml:space="preserve">Μπορείτε να βρείτε το </w:t>
      </w:r>
      <w:r w:rsidRPr="00EF53B6">
        <w:rPr>
          <w:rFonts w:ascii="Lidl Font Pro" w:hAnsi="Lidl Font Pro"/>
          <w:b/>
          <w:bCs/>
          <w:lang w:val="el-GR"/>
        </w:rPr>
        <w:t>Socioeconomic Impact Report 202</w:t>
      </w:r>
      <w:r>
        <w:rPr>
          <w:rFonts w:ascii="Lidl Font Pro" w:hAnsi="Lidl Font Pro"/>
          <w:b/>
          <w:bCs/>
          <w:lang w:val="el-GR"/>
        </w:rPr>
        <w:t>4</w:t>
      </w:r>
      <w:r>
        <w:rPr>
          <w:rFonts w:ascii="Lidl Font Pro" w:hAnsi="Lidl Font Pro"/>
          <w:lang w:val="el-GR"/>
        </w:rPr>
        <w:t xml:space="preserve"> </w:t>
      </w:r>
      <w:hyperlink r:id="rId8" w:history="1">
        <w:r w:rsidRPr="00EF53B6">
          <w:rPr>
            <w:rStyle w:val="-"/>
            <w:rFonts w:ascii="Lidl Font Pro" w:hAnsi="Lidl Font Pro"/>
            <w:lang w:val="el-GR"/>
          </w:rPr>
          <w:t>εδώ</w:t>
        </w:r>
      </w:hyperlink>
      <w:r>
        <w:rPr>
          <w:rFonts w:ascii="Lidl Font Pro" w:hAnsi="Lidl Font Pro"/>
          <w:lang w:val="el-GR"/>
        </w:rPr>
        <w:t>.</w:t>
      </w:r>
    </w:p>
    <w:p w14:paraId="74AED6B0" w14:textId="77777777" w:rsidR="0049075C" w:rsidRPr="007E1BF1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A84F51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A84F5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A84F5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A84F5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7777777" w:rsidR="006B243D" w:rsidRPr="009B5D6F" w:rsidRDefault="00A84F5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81009" w14:textId="77777777" w:rsidR="009967F0" w:rsidRDefault="009967F0" w:rsidP="00C15348">
      <w:pPr>
        <w:spacing w:after="0" w:line="240" w:lineRule="auto"/>
      </w:pPr>
      <w:r>
        <w:separator/>
      </w:r>
    </w:p>
  </w:endnote>
  <w:endnote w:type="continuationSeparator" w:id="0">
    <w:p w14:paraId="03AC16B6" w14:textId="77777777" w:rsidR="009967F0" w:rsidRDefault="009967F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31C0E" w14:textId="77777777" w:rsidR="009967F0" w:rsidRDefault="009967F0" w:rsidP="00C15348">
      <w:pPr>
        <w:spacing w:after="0" w:line="240" w:lineRule="auto"/>
      </w:pPr>
      <w:r>
        <w:separator/>
      </w:r>
    </w:p>
  </w:footnote>
  <w:footnote w:type="continuationSeparator" w:id="0">
    <w:p w14:paraId="60BE04D2" w14:textId="77777777" w:rsidR="009967F0" w:rsidRDefault="009967F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091E6986"/>
    <w:multiLevelType w:val="hybridMultilevel"/>
    <w:tmpl w:val="F8662A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663626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69D8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0460"/>
    <w:rsid w:val="0045618E"/>
    <w:rsid w:val="00462BFE"/>
    <w:rsid w:val="00471CE4"/>
    <w:rsid w:val="004753AB"/>
    <w:rsid w:val="004758E6"/>
    <w:rsid w:val="0047758A"/>
    <w:rsid w:val="004814EF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072B4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4ADD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09DD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1BF1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35B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4454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67194"/>
    <w:rsid w:val="00A80E91"/>
    <w:rsid w:val="00A8224F"/>
    <w:rsid w:val="00A8297A"/>
    <w:rsid w:val="00A84F51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15BD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57BA1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E58AD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D89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2029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E1B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7E1BF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responsibility/dimosieuseis/socioeconomic-impact-reports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57</cp:revision>
  <cp:lastPrinted>2017-09-18T08:53:00Z</cp:lastPrinted>
  <dcterms:created xsi:type="dcterms:W3CDTF">2023-01-04T07:58:00Z</dcterms:created>
  <dcterms:modified xsi:type="dcterms:W3CDTF">2026-01-21T09:47:00Z</dcterms:modified>
</cp:coreProperties>
</file>